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7C39B"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1BDEE3A">
      <w:pPr>
        <w:spacing w:before="156" w:beforeLines="50" w:after="156"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5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2079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5BD7202D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00EA2C61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ascii="方正仿宋_GBK" w:hAnsi="仿宋_GB2312" w:eastAsia="方正仿宋_GBK" w:cs="仿宋_GB2312"/>
                <w:sz w:val="28"/>
                <w:szCs w:val="32"/>
              </w:rPr>
              <w:t>《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冷冻黄鳝制品冷链物流服务规范</w:t>
            </w:r>
            <w:r>
              <w:rPr>
                <w:rFonts w:ascii="方正仿宋_GBK" w:hAnsi="仿宋_GB2312" w:eastAsia="方正仿宋_GBK" w:cs="仿宋_GB2312"/>
                <w:sz w:val="28"/>
                <w:szCs w:val="32"/>
              </w:rPr>
              <w:t>》</w:t>
            </w:r>
          </w:p>
        </w:tc>
      </w:tr>
      <w:tr w14:paraId="0C20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2F6D2E62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753F4B31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6843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7AAA1F97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0003AD39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A36636C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54DD894B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3EA2F602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7862E8A5">
            <w:pPr>
              <w:spacing w:before="156" w:beforeLines="50" w:after="156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0944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2" w:hRule="atLeast"/>
        </w:trPr>
        <w:tc>
          <w:tcPr>
            <w:tcW w:w="9630" w:type="dxa"/>
            <w:gridSpan w:val="6"/>
          </w:tcPr>
          <w:p w14:paraId="404786D0">
            <w:pPr>
              <w:spacing w:before="156" w:beforeLines="50" w:after="156" w:afterLines="50" w:line="600" w:lineRule="exact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61F415B4">
            <w:pPr>
              <w:spacing w:before="156" w:beforeLines="50" w:after="156" w:afterLines="50" w:line="600" w:lineRule="exact"/>
              <w:rPr>
                <w:rFonts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339E107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241BEF49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5F30D9E7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7E336A9F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7D9BFD0A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17462A29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 w14:paraId="6C79ECEE">
            <w:pPr>
              <w:spacing w:before="156" w:beforeLines="50" w:after="156" w:afterLines="50" w:line="600" w:lineRule="exact"/>
              <w:ind w:firstLine="5040" w:firstLineChars="18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19F5AE9C">
            <w:pPr>
              <w:spacing w:before="156" w:beforeLines="50" w:after="156" w:afterLines="50" w:line="600" w:lineRule="exact"/>
              <w:ind w:firstLine="5040" w:firstLineChars="180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3D4CFDC2"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60A8FB02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jk2M2QyNmEwNmExOGNlNGJmNjkxODM1NjEwM2MifQ=="/>
  </w:docVars>
  <w:rsids>
    <w:rsidRoot w:val="00313246"/>
    <w:rsid w:val="000D4B05"/>
    <w:rsid w:val="0027157F"/>
    <w:rsid w:val="00313246"/>
    <w:rsid w:val="00350381"/>
    <w:rsid w:val="004A4949"/>
    <w:rsid w:val="00636F67"/>
    <w:rsid w:val="006A275B"/>
    <w:rsid w:val="00AA544A"/>
    <w:rsid w:val="00AC34D3"/>
    <w:rsid w:val="00B02330"/>
    <w:rsid w:val="00BE056B"/>
    <w:rsid w:val="00C866BD"/>
    <w:rsid w:val="00C9615A"/>
    <w:rsid w:val="00CD0F21"/>
    <w:rsid w:val="00D93823"/>
    <w:rsid w:val="00E3204D"/>
    <w:rsid w:val="00EA19CB"/>
    <w:rsid w:val="00EA2F76"/>
    <w:rsid w:val="00FE65BF"/>
    <w:rsid w:val="02284464"/>
    <w:rsid w:val="1B943C3C"/>
    <w:rsid w:val="47E33201"/>
    <w:rsid w:val="4D343B32"/>
    <w:rsid w:val="64B47664"/>
    <w:rsid w:val="65444956"/>
    <w:rsid w:val="661F23CB"/>
    <w:rsid w:val="6F9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50"/>
      <w:ind w:firstLine="560" w:firstLineChars="200"/>
    </w:pPr>
    <w:rPr>
      <w:rFonts w:ascii="楷体_GB2312" w:eastAsia="楷体_GB2312"/>
      <w:sz w:val="28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目次、标准名称标题"/>
    <w:basedOn w:val="1"/>
    <w:next w:val="1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156</Characters>
  <Lines>1</Lines>
  <Paragraphs>1</Paragraphs>
  <TotalTime>1</TotalTime>
  <ScaleCrop>false</ScaleCrop>
  <LinksUpToDate>false</LinksUpToDate>
  <CharactersWithSpaces>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2022-08-18T03:12:00Z</dcterms:created>
  <dc:creator>Windows 用户</dc:creator>
  <cp:lastModifiedBy>WPS_1734398896</cp:lastModifiedBy>
  <dcterms:modified xsi:type="dcterms:W3CDTF">2025-01-08T01:34:06Z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FDAB52394DE84896B953978A5A82B4F9_13</vt:lpwstr>
  </property>
  <property fmtid="{D5CDD505-2E9C-101B-9397-08002B2CF9AE}" pid="4" name="KSOTemplateDocerSaveRecord">
    <vt:lpwstr>eyJoZGlkIjoiNGU0MDY1MzIyMWRiZmEzNzBjZTE5ZGU3ODVkOWQzM2MiLCJ1c2VySWQiOiIyODI5Nzk3NDIifQ==</vt:lpwstr>
  </property>
</Properties>
</file>